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1FF1E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eastAsia="Times New Roman" w:cs="Times New Roman"/>
          <w:kern w:val="3"/>
          <w14:ligatures w14:val="none"/>
        </w:rPr>
      </w:pPr>
      <w:bookmarkStart w:id="0" w:name="_Hlk154052154"/>
      <w:r>
        <w:rPr>
          <w:rFonts w:ascii="Times New Roman" w:hAnsi="Times New Roman" w:eastAsia="Times New Roman" w:cs="Times New Roman"/>
          <w:kern w:val="3"/>
          <w14:ligatures w14:val="none"/>
        </w:rPr>
        <w:t>КУЛТУРНО-ОБРАЗОВНИ ЦЕНТАР БОЉЕВАЦ</w:t>
      </w:r>
    </w:p>
    <w:p w14:paraId="4424CBEF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eastAsia="Times New Roman" w:cs="Times New Roman"/>
          <w:kern w:val="3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kern w:val="3"/>
          <w14:ligatures w14:val="none"/>
        </w:rPr>
        <w:t xml:space="preserve">Број: </w:t>
      </w:r>
      <w:r>
        <w:rPr>
          <w:rFonts w:ascii="Times New Roman" w:hAnsi="Times New Roman" w:eastAsia="Times New Roman" w:cs="Times New Roman"/>
          <w:kern w:val="3"/>
          <w:lang w:val="sr-Cyrl-RS"/>
          <w14:ligatures w14:val="none"/>
        </w:rPr>
        <w:t>350</w:t>
      </w:r>
    </w:p>
    <w:p w14:paraId="52B065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eastAsia="Times New Roman" w:cs="Times New Roman"/>
          <w:kern w:val="3"/>
          <w:lang w:val="sr-Latn-RS"/>
          <w14:ligatures w14:val="none"/>
        </w:rPr>
      </w:pPr>
      <w:r>
        <w:rPr>
          <w:rFonts w:ascii="Times New Roman" w:hAnsi="Times New Roman" w:eastAsia="Times New Roman" w:cs="Times New Roman"/>
          <w:kern w:val="3"/>
          <w:lang w:val="sr-Cyrl-RS"/>
          <w14:ligatures w14:val="none"/>
        </w:rPr>
        <w:t>Датум: 13.11.2024. године</w:t>
      </w:r>
    </w:p>
    <w:p w14:paraId="543FD706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eastAsia="Times New Roman" w:cs="Times New Roman"/>
          <w:kern w:val="3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kern w:val="3"/>
          <w:lang w:val="sr-Cyrl-RS"/>
          <w14:ligatures w14:val="none"/>
        </w:rPr>
        <w:t>улица Кнеза Милоша 4</w:t>
      </w:r>
    </w:p>
    <w:p w14:paraId="3028ECEE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eastAsia="Times New Roman" w:cs="Times New Roman"/>
          <w:kern w:val="3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kern w:val="3"/>
          <w:lang w:val="sr-Cyrl-RS"/>
          <w14:ligatures w14:val="none"/>
        </w:rPr>
        <w:t>19370 Бољевац</w:t>
      </w:r>
    </w:p>
    <w:p w14:paraId="54628B14">
      <w:pPr>
        <w:pStyle w:val="7"/>
        <w:rPr>
          <w:lang w:val="sr-Cyrl-RS"/>
        </w:rPr>
      </w:pPr>
    </w:p>
    <w:bookmarkEnd w:id="0"/>
    <w:p w14:paraId="368109D4"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sr-Cyrl-CS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bookmarkStart w:id="1" w:name="_Hlk154052058"/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37, 51. и 52. Закона о запосленима у јавним службама („Сл. гласник РС“ бр. 113/2017 , 95/2018, 86/2019 , 157/2020 и 123/2021)</w:t>
      </w:r>
      <w:bookmarkEnd w:id="1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Одлуке о спровођењу  конкурса за попуњавање радног места у Културно образовном центру Бољевац бр.348 од 13.11.2024. године и Закључка Комисије за давање сагласности за ново запошљавање и додатно радно ангажовање код корисника јавних средстава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51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Број: 112-9102/2024 од 30. септембра 2024.године</w:t>
      </w:r>
      <w:r>
        <w:rPr>
          <w:sz w:val="24"/>
          <w:szCs w:val="24"/>
          <w:lang w:val="sr-Cyrl-RS"/>
        </w:rPr>
        <w:t xml:space="preserve">,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sr-Cyrl-CS"/>
          <w14:ligatures w14:val="none"/>
        </w:rPr>
        <w:t xml:space="preserve">директор </w:t>
      </w:r>
      <w:bookmarkStart w:id="2" w:name="_Hlk144889172"/>
      <w:r>
        <w:rPr>
          <w:rFonts w:ascii="Times New Roman" w:hAnsi="Times New Roman" w:eastAsia="Times New Roman" w:cs="Times New Roman"/>
          <w:kern w:val="0"/>
          <w:sz w:val="24"/>
          <w:szCs w:val="24"/>
          <w:lang w:val="sr-Cyrl-CS"/>
          <w14:ligatures w14:val="none"/>
        </w:rPr>
        <w:t xml:space="preserve">Културно образовног центра Бољевац оглашава </w:t>
      </w:r>
    </w:p>
    <w:bookmarkEnd w:id="2"/>
    <w:p w14:paraId="5ED5CC1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ЈАВНИ  КОНКУРС ЗА ПОПУЊАВАЊЕ  РАДНОГ МЕСТА</w:t>
      </w:r>
    </w:p>
    <w:p w14:paraId="1B20DEE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ЗАСНИВАЊЕМ РАДНОГ ОДНОСА НА НЕОДРЕЂЕНО ВРЕМЕ</w:t>
      </w:r>
    </w:p>
    <w:p w14:paraId="0FFD3D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У КУЛТУРНО ОБРАЗОВНОМ ЦЕНТРУ БОЉЕВАЦ</w:t>
      </w:r>
    </w:p>
    <w:p w14:paraId="12EE413C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</w:pPr>
    </w:p>
    <w:p w14:paraId="0388157B">
      <w:pPr>
        <w:spacing w:after="0" w:line="240" w:lineRule="auto"/>
        <w:rPr>
          <w:rFonts w:ascii="Roboto" w:hAnsi="Roboto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14:ligatures w14:val="none"/>
        </w:rPr>
        <w:t>I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Установа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у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којој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се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радно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место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попуњава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:</w:t>
      </w:r>
    </w:p>
    <w:p w14:paraId="7D630694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Културно образовни центар Бољевац</w:t>
      </w:r>
    </w:p>
    <w:p w14:paraId="09F19EED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Улица Кнеза Милоша бр. 4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Latn-RS"/>
          <w14:ligatures w14:val="none"/>
        </w:rPr>
        <w:t xml:space="preserve">, 19370 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Бољевац.</w:t>
      </w:r>
    </w:p>
    <w:p w14:paraId="07704ED4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38E8FE6D">
      <w:pPr>
        <w:spacing w:after="0" w:line="240" w:lineRule="auto"/>
        <w:rPr>
          <w:rFonts w:ascii="Roboto" w:hAnsi="Roboto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14:ligatures w14:val="none"/>
        </w:rPr>
        <w:t>II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Радно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место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које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се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попуњава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:</w:t>
      </w:r>
    </w:p>
    <w:p w14:paraId="049751F7">
      <w:pPr>
        <w:pStyle w:val="7"/>
        <w:jc w:val="both"/>
        <w:rPr>
          <w:b/>
          <w:bCs/>
          <w:color w:val="000000"/>
          <w:spacing w:val="-6"/>
          <w:lang w:val="sr-Cyrl-RS"/>
        </w:rPr>
      </w:pPr>
      <w:r>
        <w:rPr>
          <w:b/>
          <w:bCs/>
          <w:color w:val="282827"/>
          <w:lang w:val="sr-Cyrl-RS"/>
        </w:rPr>
        <w:t xml:space="preserve">Радно место под редним бројем 10. </w:t>
      </w:r>
      <w:r>
        <w:rPr>
          <w:color w:val="282827"/>
          <w:lang w:val="sr-Cyrl-RS"/>
        </w:rPr>
        <w:t>из Правилника</w:t>
      </w:r>
      <w:r>
        <w:rPr>
          <w:color w:val="000000"/>
          <w:spacing w:val="-6"/>
          <w:lang w:val="sr-Cyrl-RS"/>
        </w:rPr>
        <w:t xml:space="preserve"> о систематизацији радних места Културно-образовног центара Бољевац бр. 335 од 04.11.2024. године </w:t>
      </w:r>
      <w:r>
        <w:rPr>
          <w:color w:val="282827"/>
          <w:lang w:val="sr-Cyrl-RS"/>
        </w:rPr>
        <w:t>–</w:t>
      </w:r>
      <w:r>
        <w:rPr>
          <w:color w:val="282827"/>
        </w:rPr>
        <w:t> </w:t>
      </w:r>
      <w:r>
        <w:rPr>
          <w:b/>
          <w:bCs/>
          <w:color w:val="000000"/>
          <w:spacing w:val="-6"/>
          <w:lang w:val="sr-Cyrl-RS"/>
        </w:rPr>
        <w:t>ДИ</w:t>
      </w:r>
      <w:r>
        <w:rPr>
          <w:rFonts w:hint="default"/>
          <w:b/>
          <w:bCs/>
          <w:color w:val="000000"/>
          <w:spacing w:val="-6"/>
          <w:lang w:val="sr-Cyrl-RS"/>
        </w:rPr>
        <w:t>П</w:t>
      </w:r>
      <w:r>
        <w:rPr>
          <w:b/>
          <w:bCs/>
          <w:color w:val="000000"/>
          <w:spacing w:val="-6"/>
          <w:lang w:val="sr-Cyrl-RS"/>
        </w:rPr>
        <w:t>ЛОМИРАНИ ЕКОНОМИСТА ЗА ФИНАНСИЈСКО-РАЧУНОВОДСТВЕНЕ ПОСЛОВЕ (ПОСЛОВНИ СЕКРЕТАР)</w:t>
      </w:r>
    </w:p>
    <w:p w14:paraId="408B4F2B">
      <w:pPr>
        <w:pStyle w:val="7"/>
        <w:jc w:val="both"/>
        <w:rPr>
          <w:color w:val="000000"/>
          <w:lang w:val="sr-Cyrl-RS"/>
        </w:rPr>
      </w:pPr>
      <w:r>
        <w:rPr>
          <w:b/>
          <w:bCs/>
          <w:color w:val="282827"/>
          <w:lang w:val="sr-Cyrl-RS"/>
        </w:rPr>
        <w:t xml:space="preserve"> Опис послова:</w:t>
      </w:r>
    </w:p>
    <w:p w14:paraId="3EB1AD2C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припрема податке и пружа подршку у изради финансијских планова;</w:t>
      </w:r>
    </w:p>
    <w:p w14:paraId="414D4488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израђује процедуре за финансијско управљање и контролу (ФУК);</w:t>
      </w:r>
    </w:p>
    <w:p w14:paraId="4C4ADD30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прати стање, спроводи стручне анализе, испитује информације и анализира акте и припрема извештаје о финансијским и рачуноводственим питања из области делокруга рада;</w:t>
      </w:r>
    </w:p>
    <w:p w14:paraId="6F1454B9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прикупља и обрађује податке за израду извештаја, финансијских прегледа и анализа;</w:t>
      </w:r>
    </w:p>
    <w:p w14:paraId="7A0338B0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припрема податке за израду општих и појединачних аката;</w:t>
      </w:r>
    </w:p>
    <w:p w14:paraId="68A29EF6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припрема и врши обраду документације за плаћање по различитим основама;</w:t>
      </w:r>
    </w:p>
    <w:p w14:paraId="41B93A47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израђује планове и програме развоја и анализе из делокруга свог рада;</w:t>
      </w:r>
    </w:p>
    <w:p w14:paraId="79FD99BE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припрема извештаје из области рада;</w:t>
      </w:r>
    </w:p>
    <w:p w14:paraId="11001A11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прати усклађивање плана рада и финансијских планова;</w:t>
      </w:r>
    </w:p>
    <w:p w14:paraId="4BF4C462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прати извештаје и анализе за потребе руководиоца;</w:t>
      </w:r>
    </w:p>
    <w:p w14:paraId="081EC503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прикупља, уређује, припрема и контролише податке неопходне за израду налаза, извештаја и пројеката;</w:t>
      </w:r>
    </w:p>
    <w:p w14:paraId="1F78BCAA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правовремено прослеђује потребне информације руководиоцу, сарадницима или клијентима;</w:t>
      </w:r>
    </w:p>
    <w:p w14:paraId="75EA7E8D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води коресподенцију по налогу руководиоца;</w:t>
      </w:r>
    </w:p>
    <w:p w14:paraId="4005DB49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израђује службене белешке из делокруга рада;</w:t>
      </w:r>
    </w:p>
    <w:p w14:paraId="3BBA674C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врши евиденцију састанака, рокова и обавеза руководиоца; </w:t>
      </w:r>
    </w:p>
    <w:p w14:paraId="79199809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одговара на директне или телефонске упите и е – маил поште и води евиденцију о томе;</w:t>
      </w:r>
    </w:p>
    <w:p w14:paraId="65EA91C5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припрема аналитичке информације и пише пословне дописе према добијеним упутствима за потребе руководиоца;</w:t>
      </w:r>
    </w:p>
    <w:p w14:paraId="2F4E68C6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обавља и друге послове одређене законом, статутом и општим актима и по налогу директора.</w:t>
      </w:r>
    </w:p>
    <w:p w14:paraId="5FA6F379">
      <w:pPr>
        <w:suppressAutoHyphens/>
        <w:autoSpaceDE w:val="0"/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Услови:</w:t>
      </w:r>
    </w:p>
    <w:p w14:paraId="3BF11BE6">
      <w:pPr>
        <w:suppressAutoHyphens/>
        <w:autoSpaceDE w:val="0"/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Стручна спрема:</w:t>
      </w:r>
    </w:p>
    <w:p w14:paraId="1ED88C6A">
      <w:pPr>
        <w:suppressAutoHyphens/>
        <w:autoSpaceDE w:val="0"/>
        <w:spacing w:after="0" w:line="276" w:lineRule="auto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sr-Cyrl-RS"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- </w:t>
      </w:r>
      <w:r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sr-Cyrl-RS" w:eastAsia="ar-SA"/>
          <w14:ligatures w14:val="none"/>
        </w:rPr>
        <w:t>Високо образовање</w:t>
      </w:r>
      <w:r>
        <w:rPr>
          <w:rFonts w:ascii="Verdana" w:hAnsi="Verdana" w:eastAsia="Calibri" w:cs="Verdana"/>
          <w:color w:val="000000"/>
          <w:kern w:val="0"/>
          <w:sz w:val="24"/>
          <w:szCs w:val="24"/>
          <w:lang w:val="sr-Cyrl-RS" w:eastAsia="ar-SA"/>
          <w14:ligatures w14:val="none"/>
        </w:rPr>
        <w:t xml:space="preserve"> </w:t>
      </w:r>
      <w:r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sr-Cyrl-RS" w:eastAsia="ar-SA"/>
          <w14:ligatures w14:val="none"/>
        </w:rPr>
        <w:t>из научне области економске науке и менаџмент и бизнис у оквиру образовно-научног поља друштвено-хуманистичких наука.</w:t>
      </w:r>
    </w:p>
    <w:p w14:paraId="3F6AB2D4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sr-Cyrl-RS" w:eastAsia="ar-SA"/>
          <w14:ligatures w14:val="none"/>
        </w:rPr>
      </w:pPr>
      <w:r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sr-Cyrl-RS" w:eastAsia="ar-SA"/>
          <w14:ligatures w14:val="none"/>
        </w:rPr>
        <w:t>1)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године;</w:t>
      </w:r>
    </w:p>
    <w:p w14:paraId="79377D85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hAnsi="Times New Roman" w:eastAsia="SimSun" w:cs="Times New Roman"/>
          <w:b/>
          <w:color w:val="000000"/>
          <w:spacing w:val="-6"/>
          <w:kern w:val="0"/>
          <w:sz w:val="24"/>
          <w:szCs w:val="24"/>
          <w:lang w:val="sr-Cyrl-RS" w:eastAsia="ar-SA"/>
          <w14:ligatures w14:val="none"/>
        </w:rPr>
      </w:pPr>
      <w:r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sr-Cyrl-RS" w:eastAsia="ar-SA"/>
          <w14:ligatures w14:val="none"/>
        </w:rPr>
        <w:t>2) на основним студијама у трајању од најмање четири године, по пропису који је уређивао високо образовање до 10. септембра 2005. године</w:t>
      </w:r>
      <w:r>
        <w:rPr>
          <w:rFonts w:ascii="Times New Roman" w:hAnsi="Times New Roman" w:eastAsia="SimSun" w:cs="Times New Roman"/>
          <w:b/>
          <w:color w:val="000000"/>
          <w:spacing w:val="-6"/>
          <w:kern w:val="0"/>
          <w:sz w:val="24"/>
          <w:szCs w:val="24"/>
          <w:lang w:val="sr-Cyrl-RS" w:eastAsia="ar-SA"/>
          <w14:ligatures w14:val="none"/>
        </w:rPr>
        <w:t xml:space="preserve"> </w:t>
      </w:r>
    </w:p>
    <w:p w14:paraId="7096953B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hAnsi="Times New Roman" w:eastAsia="Calibri" w:cs="Times New Roman"/>
          <w:color w:val="333333"/>
          <w:kern w:val="0"/>
          <w:sz w:val="24"/>
          <w:szCs w:val="24"/>
          <w:shd w:val="clear" w:color="auto" w:fill="FFFFFF"/>
          <w:lang w:val="sr-Cyrl-RS" w:eastAsia="ar-SA"/>
          <w14:ligatures w14:val="none"/>
        </w:rPr>
      </w:pPr>
      <w:r>
        <w:rPr>
          <w:rFonts w:ascii="Times New Roman" w:hAnsi="Times New Roman" w:eastAsia="SimSun" w:cs="Times New Roman"/>
          <w:b/>
          <w:color w:val="000000"/>
          <w:spacing w:val="-6"/>
          <w:kern w:val="0"/>
          <w:sz w:val="24"/>
          <w:szCs w:val="24"/>
          <w:lang w:val="sr-Cyrl-RS" w:eastAsia="ar-SA"/>
          <w14:ligatures w14:val="none"/>
        </w:rPr>
        <w:t xml:space="preserve">Додатна знања: </w:t>
      </w:r>
      <w:r>
        <w:rPr>
          <w:rFonts w:ascii="Times New Roman" w:hAnsi="Times New Roman" w:eastAsia="Calibri" w:cs="Times New Roman"/>
          <w:color w:val="333333"/>
          <w:kern w:val="0"/>
          <w:sz w:val="24"/>
          <w:szCs w:val="24"/>
          <w:shd w:val="clear" w:color="auto" w:fill="FFFFFF"/>
          <w:lang w:val="sr-Cyrl-RS" w:eastAsia="ar-SA"/>
          <w14:ligatures w14:val="none"/>
        </w:rPr>
        <w:t>знање рада на рачунару</w:t>
      </w:r>
    </w:p>
    <w:p w14:paraId="03D2E892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Број извршилаца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: 1 (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14:ligatures w14:val="none"/>
        </w:rPr>
        <w:t>je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дан)</w:t>
      </w:r>
    </w:p>
    <w:p w14:paraId="157850BC">
      <w:pPr>
        <w:spacing w:after="0" w:line="240" w:lineRule="auto"/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</w:pPr>
    </w:p>
    <w:p w14:paraId="4D30E3C8">
      <w:pPr>
        <w:spacing w:after="0" w:line="240" w:lineRule="auto"/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У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изборном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поступку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проверавају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се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:</w:t>
      </w:r>
    </w:p>
    <w:p w14:paraId="7FA79C18">
      <w:pPr>
        <w:pStyle w:val="5"/>
        <w:spacing w:before="0" w:beforeAutospacing="0" w:after="0" w:afterAutospacing="0"/>
        <w:jc w:val="both"/>
        <w:rPr>
          <w:color w:val="282827"/>
          <w:lang w:val="sr-Cyrl-RS"/>
        </w:rPr>
      </w:pPr>
      <w:r>
        <w:rPr>
          <w:color w:val="282827"/>
          <w:lang w:val="sr-Cyrl-RS"/>
        </w:rPr>
        <w:t>– Знање – познавање Закона о буџетском систему, Закона о платама у државним органима и јавним службама, Закона о роковима измирења новчаних обавеза у комерцијалним трансакцијама, Закона о електронском фактурисању, Уредбе о буџетском рачуноводству  – писмено;</w:t>
      </w:r>
    </w:p>
    <w:p w14:paraId="5C1C3E67">
      <w:pPr>
        <w:pStyle w:val="5"/>
        <w:spacing w:before="0" w:beforeAutospacing="0" w:after="0" w:afterAutospacing="0"/>
        <w:rPr>
          <w:color w:val="282827"/>
          <w:lang w:val="sr-Cyrl-RS"/>
        </w:rPr>
      </w:pPr>
      <w:r>
        <w:rPr>
          <w:color w:val="282827"/>
          <w:lang w:val="sr-Cyrl-RS"/>
        </w:rPr>
        <w:t>– Стручна оспособљеност – усмени разговор;</w:t>
      </w:r>
    </w:p>
    <w:p w14:paraId="4292CEA8">
      <w:pPr>
        <w:pStyle w:val="5"/>
        <w:spacing w:before="0" w:beforeAutospacing="0" w:after="0" w:afterAutospacing="0"/>
        <w:rPr>
          <w:color w:val="282827"/>
          <w:lang w:val="sr-Cyrl-RS"/>
        </w:rPr>
      </w:pPr>
      <w:r>
        <w:rPr>
          <w:color w:val="282827"/>
          <w:lang w:val="sr-Cyrl-RS"/>
        </w:rPr>
        <w:t>– Вештине- познавање рада на рачунару – практична провера (рад на рачунару).</w:t>
      </w:r>
    </w:p>
    <w:p w14:paraId="195A402E">
      <w:pPr>
        <w:spacing w:after="0" w:line="240" w:lineRule="auto"/>
        <w:jc w:val="both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03630D43">
      <w:pPr>
        <w:spacing w:after="0" w:line="240" w:lineRule="auto"/>
        <w:rPr>
          <w:rFonts w:ascii="Roboto" w:hAnsi="Roboto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14:ligatures w14:val="none"/>
        </w:rPr>
        <w:t>III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Место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рада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:</w:t>
      </w:r>
    </w:p>
    <w:p w14:paraId="21BC3C4B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Културно образовни центар Бољевац, улица Кнеза Милоша бр. 4, 19370 Бољевац.</w:t>
      </w:r>
    </w:p>
    <w:p w14:paraId="740A0356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1E770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14:ligatures w14:val="none"/>
        </w:rPr>
        <w:t>IV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Рок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за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подношење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пријаве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на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јавни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конкурс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је 10 дана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14:ligatures w14:val="none"/>
        </w:rPr>
        <w:t> 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дана оглашавања конкурса 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 xml:space="preserve"> у периодичнном издању огласа организације надлежне за послове запошљавања.</w:t>
      </w:r>
    </w:p>
    <w:p w14:paraId="6F88E4F3">
      <w:pPr>
        <w:spacing w:after="0" w:line="240" w:lineRule="auto"/>
        <w:rPr>
          <w:lang w:val="sr-Cyrl-RS"/>
        </w:rPr>
      </w:pPr>
    </w:p>
    <w:p w14:paraId="07DC4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Пријава на конкурс обавезно садржи податке о радном месту на које кандидат конкурише и податке о кандидату (име и презиме, адреса пребивалишта односно боравишта, контакт телефон кандидата, адреса електронске поште ако је кандидат поседује).</w:t>
      </w:r>
    </w:p>
    <w:p w14:paraId="19EF85C7">
      <w:pPr>
        <w:spacing w:after="0" w:line="240" w:lineRule="auto"/>
        <w:jc w:val="both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lang w:val="sr-Cyrl-RS"/>
        </w:rPr>
        <w:br w:type="textWrapping"/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Latn-RS"/>
          <w14:ligatures w14:val="none"/>
        </w:rPr>
        <w:t>V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Лице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које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је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задужено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за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давање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обавештења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о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јавном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конкурсу</w:t>
      </w:r>
      <w:r>
        <w:rPr>
          <w:rFonts w:ascii="Roboto" w:hAnsi="Roboto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је директор Љубица Радовић.</w:t>
      </w:r>
    </w:p>
    <w:p w14:paraId="271DC57D">
      <w:pPr>
        <w:spacing w:after="0" w:line="240" w:lineRule="auto"/>
        <w:rPr>
          <w:rFonts w:ascii="Roboto" w:hAnsi="Roboto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14EBE5D5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14:ligatures w14:val="none"/>
        </w:rPr>
        <w:t>VI </w:t>
      </w: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14:ligatures w14:val="none"/>
        </w:rPr>
        <w:t>A</w:t>
      </w: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дреса на коју се подноси пријава за јавни конкурс:</w:t>
      </w:r>
    </w:p>
    <w:p w14:paraId="38DCDB3F">
      <w:pPr>
        <w:spacing w:after="0" w:line="240" w:lineRule="auto"/>
        <w:jc w:val="both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Културно образовни центар Бољевац, улица Кнеза Милоша бр. 4, 19370 Бољевац са назнаком: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14:ligatures w14:val="none"/>
        </w:rPr>
        <w:t> 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 xml:space="preserve"> „За јавни конкурс за попуњавање радног места –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14:ligatures w14:val="none"/>
        </w:rPr>
        <w:t> </w:t>
      </w: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ДИП</w:t>
      </w:r>
      <w:bookmarkStart w:id="3" w:name="_GoBack"/>
      <w:bookmarkEnd w:id="3"/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ЛОМИРАНИ ЕКОНОМИСТА ЗА ФИНАНСИЈСКО-РАЧУНОВОДСТВЕНЕ ПОСЛОВЕ (ПОСЛОВНИ СЕКРЕТАР)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“. На полеђини коверте кандидат је у обавези да напише име и презиме, адресу и телефон или електронску пошту на које ће бити обавештен о изборном поступку.</w:t>
      </w:r>
    </w:p>
    <w:p w14:paraId="2D2468A3">
      <w:pPr>
        <w:spacing w:after="0" w:line="240" w:lineRule="auto"/>
        <w:jc w:val="both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0BD3C294">
      <w:pPr>
        <w:spacing w:after="0" w:line="240" w:lineRule="auto"/>
        <w:rPr>
          <w:rFonts w:ascii="Roboto" w:hAnsi="Roboto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14:ligatures w14:val="none"/>
        </w:rPr>
        <w:t>VII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Докази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који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се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прилажу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уз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пријаву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на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јавни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конкурс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:</w:t>
      </w:r>
    </w:p>
    <w:p w14:paraId="55DC4E34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– пријава са радном биографијом;</w:t>
      </w:r>
    </w:p>
    <w:p w14:paraId="7FB101B2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– диплома о стеченој стручној спреми;</w:t>
      </w:r>
    </w:p>
    <w:p w14:paraId="449AFD94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– уверење о држављанству (не старије од 6 месеци);</w:t>
      </w:r>
    </w:p>
    <w:p w14:paraId="37613BFB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– извод из матичне књиге рођених;</w:t>
      </w:r>
    </w:p>
    <w:p w14:paraId="36E91796">
      <w:pPr>
        <w:spacing w:after="0" w:line="240" w:lineRule="auto"/>
        <w:jc w:val="both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–у</w:t>
      </w:r>
      <w:r>
        <w:rPr>
          <w:rFonts w:ascii="Times New Roman" w:hAnsi="Times New Roman" w:cs="Times New Roman"/>
          <w:sz w:val="24"/>
          <w:szCs w:val="24"/>
          <w:lang w:val="sr-Cyrl-RS"/>
        </w:rPr>
        <w:t>верење Министарства унутрашњих послова-Полицијске управе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кандидат није правоснажно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sr-Cyrl-RS"/>
        </w:rPr>
        <w:t>осуђиван на безусловну казну затвора од најмање шест месеци, не старије од шест месеци;</w:t>
      </w:r>
    </w:p>
    <w:p w14:paraId="42E206A1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Уверење о здравственој способности доставља изабрани кандидат након конкурса.</w:t>
      </w:r>
    </w:p>
    <w:p w14:paraId="6929866F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Сви докази се достављају у оригиналу или овереној фотокопији.</w:t>
      </w:r>
    </w:p>
    <w:p w14:paraId="0A574C4F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1486A667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6B7C6318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7DD2DF1D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5FE4FA5F">
      <w:pPr>
        <w:spacing w:after="0" w:line="240" w:lineRule="auto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0ABD4CCF">
      <w:pPr>
        <w:spacing w:after="0" w:line="240" w:lineRule="auto"/>
        <w:jc w:val="both"/>
        <w:rPr>
          <w:rFonts w:ascii="Roboto" w:hAnsi="Roboto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14:ligatures w14:val="none"/>
        </w:rPr>
        <w:t>VIII 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Провера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стручне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оспособљености, знања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и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вештина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кандидата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у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изборном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поступку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:</w:t>
      </w:r>
    </w:p>
    <w:p w14:paraId="4E6C8880">
      <w:pPr>
        <w:spacing w:after="0" w:line="240" w:lineRule="auto"/>
        <w:jc w:val="both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Са кандидатима чије су пријаве благовремене, разумљиве и потпуне и уз које су приложени сви потребни докази и који испуњавају услове за рад на оглашеним радним местима, назначене стручне оспособљености,  знања и вештине биће проверене у просторијама Културно образовног центра Бољевац, улица Кнеза Милоша бр. 4, 19370 Бољевац, о чему ће кандидати бити обавештени телефонским путем или електронском поштом на бројеве или адресе које су навели у пријави.</w:t>
      </w:r>
    </w:p>
    <w:p w14:paraId="4E9D9113">
      <w:pPr>
        <w:spacing w:after="0" w:line="240" w:lineRule="auto"/>
        <w:rPr>
          <w:rFonts w:ascii="Roboto" w:hAnsi="Roboto" w:eastAsia="Times New Roman" w:cs="Roboto"/>
          <w:b/>
          <w:bCs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Cambria" w:hAnsi="Cambria" w:eastAsia="Times New Roman" w:cs="Cambria"/>
          <w:b/>
          <w:bCs/>
          <w:color w:val="282827"/>
          <w:kern w:val="0"/>
          <w:sz w:val="24"/>
          <w:szCs w:val="24"/>
          <w:lang w:val="sr-Cyrl-RS"/>
          <w14:ligatures w14:val="none"/>
        </w:rPr>
        <w:t>Напомена</w:t>
      </w:r>
      <w:r>
        <w:rPr>
          <w:rFonts w:ascii="Roboto" w:hAnsi="Roboto" w:eastAsia="Times New Roman" w:cs="Times New Roman"/>
          <w:b/>
          <w:bCs/>
          <w:color w:val="282827"/>
          <w:kern w:val="0"/>
          <w:sz w:val="24"/>
          <w:szCs w:val="24"/>
          <w:lang w:val="sr-Cyrl-RS"/>
          <w14:ligatures w14:val="none"/>
        </w:rPr>
        <w:t>:</w:t>
      </w:r>
      <w:r>
        <w:rPr>
          <w:rFonts w:ascii="Roboto" w:hAnsi="Roboto" w:eastAsia="Times New Roman" w:cs="Roboto"/>
          <w:b/>
          <w:bCs/>
          <w:color w:val="282827"/>
          <w:kern w:val="0"/>
          <w:sz w:val="24"/>
          <w:szCs w:val="24"/>
          <w14:ligatures w14:val="none"/>
        </w:rPr>
        <w:t> </w:t>
      </w:r>
    </w:p>
    <w:p w14:paraId="34BD7788">
      <w:pPr>
        <w:spacing w:after="0" w:line="240" w:lineRule="auto"/>
        <w:jc w:val="both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Неблаговремене, неразумљиве или непотпуне пријаве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Latn-RS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и пријаве уз које нису приложени сви потребни докази биће одбачене.</w:t>
      </w:r>
    </w:p>
    <w:p w14:paraId="639F7EDC">
      <w:pPr>
        <w:spacing w:after="0" w:line="240" w:lineRule="auto"/>
        <w:jc w:val="both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Јавни конкурс спроводи Конкурсна комисија коју је именовао директор установе.</w:t>
      </w:r>
    </w:p>
    <w:p w14:paraId="2FF620CA">
      <w:pPr>
        <w:spacing w:after="0" w:line="240" w:lineRule="auto"/>
        <w:jc w:val="both"/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17AC372B">
      <w:pPr>
        <w:spacing w:after="30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Cambria" w:hAnsi="Cambria" w:eastAsia="Times New Roman" w:cs="Cambria"/>
          <w:color w:val="282827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  <w:t>Овај конкурс објавити на огласној табли и интернет презентацији Културно образовног центра Бољевац и у периодичнном издању огласа организације надлежне за послове запошљавања.</w:t>
      </w:r>
    </w:p>
    <w:p w14:paraId="0FD048AB">
      <w:pPr>
        <w:rPr>
          <w:rFonts w:ascii="Times New Roman" w:hAnsi="Times New Roman" w:eastAsia="Times New Roman" w:cs="Times New Roman"/>
          <w:color w:val="282827"/>
          <w:kern w:val="0"/>
          <w:sz w:val="24"/>
          <w:szCs w:val="24"/>
          <w:lang w:val="sr-Cyrl-RS"/>
          <w14:ligatures w14:val="none"/>
        </w:rPr>
      </w:pPr>
    </w:p>
    <w:p w14:paraId="0E4682F3">
      <w:pPr>
        <w:tabs>
          <w:tab w:val="left" w:pos="6585"/>
        </w:tabs>
        <w:ind w:left="648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ДИРЕКТОР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Љубица Радовић</w:t>
      </w:r>
    </w:p>
    <w:p w14:paraId="4FCE0301">
      <w:pPr>
        <w:tabs>
          <w:tab w:val="left" w:pos="6585"/>
        </w:tabs>
        <w:ind w:left="6480"/>
        <w:rPr>
          <w:rFonts w:ascii="Times New Roman" w:hAnsi="Times New Roman" w:cs="Times New Roman"/>
          <w:lang w:val="sr-Cyrl-RS"/>
        </w:rPr>
      </w:pPr>
    </w:p>
    <w:p w14:paraId="594C6881">
      <w:pPr>
        <w:tabs>
          <w:tab w:val="left" w:pos="6585"/>
        </w:tabs>
        <w:ind w:left="6480"/>
        <w:rPr>
          <w:rFonts w:ascii="Times New Roman" w:hAnsi="Times New Roman" w:cs="Times New Roman"/>
          <w:lang w:val="sr-Cyrl-RS"/>
        </w:rPr>
      </w:pPr>
    </w:p>
    <w:p w14:paraId="5ACB450D">
      <w:pPr>
        <w:tabs>
          <w:tab w:val="left" w:pos="6585"/>
        </w:tabs>
        <w:ind w:left="6480"/>
        <w:rPr>
          <w:rFonts w:ascii="Times New Roman" w:hAnsi="Times New Roman" w:cs="Times New Roman"/>
          <w:lang w:val="sr-Cyrl-RS"/>
        </w:rPr>
      </w:pPr>
    </w:p>
    <w:sectPr>
      <w:pgSz w:w="12240" w:h="15840"/>
      <w:pgMar w:top="851" w:right="1440" w:bottom="426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59"/>
    <w:rsid w:val="00026893"/>
    <w:rsid w:val="00041FCF"/>
    <w:rsid w:val="00082D4D"/>
    <w:rsid w:val="0009463E"/>
    <w:rsid w:val="001850C2"/>
    <w:rsid w:val="001B3FF5"/>
    <w:rsid w:val="001F5414"/>
    <w:rsid w:val="00264845"/>
    <w:rsid w:val="002A4F9B"/>
    <w:rsid w:val="002B0AE0"/>
    <w:rsid w:val="002B2249"/>
    <w:rsid w:val="002D43A3"/>
    <w:rsid w:val="003624BC"/>
    <w:rsid w:val="00385AD9"/>
    <w:rsid w:val="003C7264"/>
    <w:rsid w:val="0042260A"/>
    <w:rsid w:val="004935F3"/>
    <w:rsid w:val="005C5C3F"/>
    <w:rsid w:val="005E2364"/>
    <w:rsid w:val="00644529"/>
    <w:rsid w:val="00644B49"/>
    <w:rsid w:val="00674415"/>
    <w:rsid w:val="00686880"/>
    <w:rsid w:val="006B4B89"/>
    <w:rsid w:val="006E13CE"/>
    <w:rsid w:val="00700619"/>
    <w:rsid w:val="007C1601"/>
    <w:rsid w:val="00953CF9"/>
    <w:rsid w:val="00974268"/>
    <w:rsid w:val="00B70FBA"/>
    <w:rsid w:val="00B876D7"/>
    <w:rsid w:val="00C01591"/>
    <w:rsid w:val="00C10F85"/>
    <w:rsid w:val="00C153A0"/>
    <w:rsid w:val="00C17C46"/>
    <w:rsid w:val="00C52786"/>
    <w:rsid w:val="00C7299D"/>
    <w:rsid w:val="00C87E45"/>
    <w:rsid w:val="00CC443C"/>
    <w:rsid w:val="00CE73E5"/>
    <w:rsid w:val="00D32B88"/>
    <w:rsid w:val="00D76359"/>
    <w:rsid w:val="00D927A1"/>
    <w:rsid w:val="00DC12EF"/>
    <w:rsid w:val="00E24177"/>
    <w:rsid w:val="00F54F84"/>
    <w:rsid w:val="43E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 Spacing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ar-SA" w:bidi="ar-SA"/>
      <w14:ligatures w14:val="none"/>
    </w:rPr>
  </w:style>
  <w:style w:type="paragraph" w:styleId="8">
    <w:name w:val="List Paragraph"/>
    <w:basedOn w:val="1"/>
    <w:qFormat/>
    <w:uiPriority w:val="0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917</Words>
  <Characters>5227</Characters>
  <Lines>43</Lines>
  <Paragraphs>12</Paragraphs>
  <TotalTime>64</TotalTime>
  <ScaleCrop>false</ScaleCrop>
  <LinksUpToDate>false</LinksUpToDate>
  <CharactersWithSpaces>6132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2024-11-08T13:43:00Z</dcterms:created>
  <dc:creator>Milos Stankovic</dc:creator>
  <cp:lastModifiedBy>Emina</cp:lastModifiedBy>
  <cp:lastPrinted>2024-11-13T09:21:08Z</cp:lastPrinted>
  <dcterms:modified xsi:type="dcterms:W3CDTF">2024-11-13T09:25:36Z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9409CA9661DD4DB6B101A7FECA8918C0_12</vt:lpwstr>
  </property>
</Properties>
</file>